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5CF8" w14:textId="3436BD52" w:rsidR="00C04B97" w:rsidRPr="00CD5A36" w:rsidRDefault="00C04B97" w:rsidP="00C04B97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0A2EE3" w:rsidRPr="000A2EE3">
        <w:rPr>
          <w:rFonts w:cs="Arial"/>
          <w:sz w:val="24"/>
          <w:szCs w:val="24"/>
        </w:rPr>
        <w:t>R4-2209922</w:t>
      </w:r>
    </w:p>
    <w:p w14:paraId="02C74334" w14:textId="77777777" w:rsidR="00C04B97" w:rsidRDefault="00C04B97" w:rsidP="00C04B97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p w14:paraId="3169E2B4" w14:textId="77777777" w:rsidR="00C04B97" w:rsidRDefault="00C04B97" w:rsidP="00C04B97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62AF1CD" w14:textId="240BC216" w:rsidR="00C04B97" w:rsidRDefault="00C04B97" w:rsidP="00C04B97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Nokia</w:t>
      </w:r>
      <w:r>
        <w:rPr>
          <w:rFonts w:ascii="Arial" w:hAnsi="Arial" w:cs="Arial"/>
        </w:rPr>
        <w:t xml:space="preserve">, </w:t>
      </w:r>
      <w:r w:rsidRPr="00C04B97">
        <w:rPr>
          <w:rFonts w:ascii="Arial" w:hAnsi="Arial" w:cs="Arial"/>
        </w:rPr>
        <w:t>Nokia Shanghai Bell</w:t>
      </w:r>
    </w:p>
    <w:p w14:paraId="788B3137" w14:textId="6F00C3A7" w:rsidR="00C04B97" w:rsidRPr="00147887" w:rsidRDefault="00C04B97" w:rsidP="00C04B97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="00134C73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NTN UE f</w:t>
      </w:r>
      <w:r w:rsidRPr="00C04B97">
        <w:rPr>
          <w:rFonts w:ascii="Arial" w:hAnsi="Arial" w:cs="Arial"/>
        </w:rPr>
        <w:t>requency error reference point</w:t>
      </w:r>
    </w:p>
    <w:p w14:paraId="0EEC12D4" w14:textId="2E2706B4" w:rsidR="00C04B97" w:rsidRPr="00147887" w:rsidRDefault="00C04B97" w:rsidP="001F7EFE">
      <w:pPr>
        <w:tabs>
          <w:tab w:val="left" w:pos="1985"/>
        </w:tabs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="00134C73">
        <w:rPr>
          <w:rFonts w:ascii="Arial" w:hAnsi="Arial" w:cs="Arial"/>
          <w:b/>
        </w:rPr>
        <w:tab/>
      </w:r>
      <w:r w:rsidR="00134C73">
        <w:rPr>
          <w:rFonts w:ascii="Arial" w:hAnsi="Arial" w:cs="Arial"/>
        </w:rPr>
        <w:t>9</w:t>
      </w:r>
      <w:r w:rsidRPr="00147887">
        <w:rPr>
          <w:rFonts w:ascii="Arial" w:hAnsi="Arial" w:cs="Arial"/>
        </w:rPr>
        <w:t>.</w:t>
      </w:r>
      <w:r w:rsidR="00134C73">
        <w:rPr>
          <w:rFonts w:ascii="Arial" w:hAnsi="Arial" w:cs="Arial"/>
        </w:rPr>
        <w:t>12</w:t>
      </w:r>
      <w:r w:rsidRPr="00147887">
        <w:rPr>
          <w:rFonts w:ascii="Arial" w:hAnsi="Arial" w:cs="Arial"/>
        </w:rPr>
        <w:t>.</w:t>
      </w:r>
      <w:r w:rsidR="00134C73">
        <w:rPr>
          <w:rFonts w:ascii="Arial" w:hAnsi="Arial" w:cs="Arial"/>
        </w:rPr>
        <w:t>5.1</w:t>
      </w:r>
      <w:r w:rsidRPr="00147887">
        <w:rPr>
          <w:rFonts w:ascii="Arial" w:hAnsi="Arial" w:cs="Arial"/>
        </w:rPr>
        <w:t xml:space="preserve"> </w:t>
      </w:r>
    </w:p>
    <w:p w14:paraId="119B0EA2" w14:textId="6BB5B0E7" w:rsidR="00C04B97" w:rsidRPr="00147887" w:rsidRDefault="00C04B97" w:rsidP="00C04B97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  <w:t>Approval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4427746D" w14:textId="2E58EEBD" w:rsidR="003833AD" w:rsidRPr="00EF698B" w:rsidRDefault="003833AD" w:rsidP="003833AD">
      <w:r>
        <w:t xml:space="preserve">The WI description for RAN4 work related to NR over NTN was presented in </w:t>
      </w:r>
      <w:r>
        <w:fldChar w:fldCharType="begin"/>
      </w:r>
      <w:r>
        <w:instrText xml:space="preserve"> REF _Ref101429480 \n \h </w:instrText>
      </w:r>
      <w:r>
        <w:fldChar w:fldCharType="separate"/>
      </w:r>
      <w:r>
        <w:t>[1]</w:t>
      </w:r>
      <w:r>
        <w:fldChar w:fldCharType="end"/>
      </w:r>
      <w:r>
        <w:t xml:space="preserve">. Following the progress of RAN4 on the topic, it was approved an extension for the WI activities, in order to address eventual open issues. The WI exception list provided in </w:t>
      </w:r>
      <w:r>
        <w:fldChar w:fldCharType="begin"/>
      </w:r>
      <w:r>
        <w:instrText xml:space="preserve"> REF _Ref101434270 \n \h </w:instrText>
      </w:r>
      <w:r>
        <w:fldChar w:fldCharType="separate"/>
      </w:r>
      <w:r>
        <w:t>[2]</w:t>
      </w:r>
      <w:r>
        <w:fldChar w:fldCharType="end"/>
      </w:r>
      <w:r>
        <w:t xml:space="preserve"> includes RAN4 RF core requirements, with provision for clarifications and addressing possible inconsistencies.  </w:t>
      </w:r>
    </w:p>
    <w:p w14:paraId="68D5884C" w14:textId="77777777" w:rsidR="00090E18" w:rsidRPr="00EF698B" w:rsidRDefault="00090E18" w:rsidP="005C23A4"/>
    <w:p w14:paraId="5E6E091D" w14:textId="3E296CA6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77D4E4E7" w14:textId="6579CAD3" w:rsidR="00862CFF" w:rsidRDefault="00862CFF" w:rsidP="005C23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44E8409" wp14:editId="60EA24AB">
                <wp:simplePos x="0" y="0"/>
                <wp:positionH relativeFrom="margin">
                  <wp:align>left</wp:align>
                </wp:positionH>
                <wp:positionV relativeFrom="paragraph">
                  <wp:posOffset>421640</wp:posOffset>
                </wp:positionV>
                <wp:extent cx="5772150" cy="9144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0A2C8" w14:textId="65906ACD" w:rsidR="00862CFF" w:rsidRPr="00862CFF" w:rsidRDefault="00862CFF" w:rsidP="00862CFF">
                            <w:pP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862CFF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RAN 1 Agreement:</w:t>
                            </w:r>
                          </w:p>
                          <w:p w14:paraId="36A1C1C7" w14:textId="77777777" w:rsidR="00862CFF" w:rsidRDefault="00862CFF" w:rsidP="00862CFF">
                            <w:pPr>
                              <w:rPr>
                                <w:szCs w:val="20"/>
                                <w:lang w:eastAsia="x-none"/>
                              </w:rPr>
                            </w:pPr>
                            <w:r>
                              <w:rPr>
                                <w:szCs w:val="20"/>
                                <w:lang w:eastAsia="x-none"/>
                              </w:rPr>
                              <w:t>An NR NTN UE in RRC_IDLE and RRC_INACTIVE states shall be capable of at least using its acquired GNSS position and satellite ephemeris to calculate frequency pre-compensation to counter shift the Doppler experienced on the service link.</w:t>
                            </w:r>
                          </w:p>
                          <w:p w14:paraId="051ADFAB" w14:textId="5BDA381E" w:rsidR="00862CFF" w:rsidRDefault="00862C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C944620">
              <v:shapetype id="_x0000_t202" coordsize="21600,21600" o:spt="202" path="m,l,21600r21600,l21600,xe" w14:anchorId="644E8409">
                <v:stroke joinstyle="miter"/>
                <v:path gradientshapeok="t" o:connecttype="rect"/>
              </v:shapetype>
              <v:shape id="_x0000_s1026" style="position:absolute;margin-left:0;margin-top:33.2pt;width:454.5pt;height:1in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">
                <v:textbox>
                  <w:txbxContent>
                    <w:p w:rsidRPr="00862CFF" w:rsidR="00862CFF" w:rsidP="00862CFF" w:rsidRDefault="00862CFF" w14:paraId="7F510659" w14:textId="65906ACD">
                      <w:pPr>
                        <w:rPr>
                          <w:b/>
                          <w:bCs/>
                          <w:szCs w:val="20"/>
                          <w:lang w:eastAsia="x-none"/>
                        </w:rPr>
                      </w:pPr>
                      <w:r w:rsidRPr="00862CFF">
                        <w:rPr>
                          <w:b/>
                          <w:bCs/>
                          <w:szCs w:val="20"/>
                          <w:lang w:eastAsia="x-none"/>
                        </w:rPr>
                        <w:t>RAN 1 Agreement:</w:t>
                      </w:r>
                    </w:p>
                    <w:p w:rsidR="00862CFF" w:rsidP="00862CFF" w:rsidRDefault="00862CFF" w14:paraId="28850E53" w14:textId="77777777">
                      <w:pPr>
                        <w:rPr>
                          <w:szCs w:val="20"/>
                          <w:lang w:eastAsia="x-none"/>
                        </w:rPr>
                      </w:pPr>
                      <w:r>
                        <w:rPr>
                          <w:szCs w:val="20"/>
                          <w:lang w:eastAsia="x-none"/>
                        </w:rPr>
                        <w:t>An NR NTN UE in RRC_IDLE and RRC_INACTIVE states shall be capable of at least using its acquired GNSS position and satellite ephemeris to calculate frequency pre-compensation to counter shift the Doppler experienced on the service link.</w:t>
                      </w:r>
                    </w:p>
                    <w:p w:rsidR="00862CFF" w:rsidRDefault="00862CFF" w14:paraId="672A6659" w14:textId="5BDA381E"/>
                  </w:txbxContent>
                </v:textbox>
                <w10:wrap type="square" anchorx="margin"/>
              </v:shape>
            </w:pict>
          </mc:Fallback>
        </mc:AlternateContent>
      </w:r>
      <w:r w:rsidR="003833AD">
        <w:t>The work for NTN in RAN 1 has provided agreements about timing and frequency doppler compensation, as reported by the chair notes for RAN1 #103</w:t>
      </w:r>
      <w:r w:rsidR="00C62F9A">
        <w:t xml:space="preserve"> </w:t>
      </w:r>
      <w:r w:rsidR="00C62F9A">
        <w:fldChar w:fldCharType="begin"/>
      </w:r>
      <w:r w:rsidR="00C62F9A">
        <w:instrText xml:space="preserve"> REF _Ref101435675 \n \h </w:instrText>
      </w:r>
      <w:r w:rsidR="00C62F9A">
        <w:fldChar w:fldCharType="separate"/>
      </w:r>
      <w:r w:rsidR="00C62F9A">
        <w:t>[3]</w:t>
      </w:r>
      <w:r w:rsidR="00C62F9A">
        <w:fldChar w:fldCharType="end"/>
      </w:r>
      <w:r w:rsidR="003833AD">
        <w:t xml:space="preserve">: </w:t>
      </w:r>
    </w:p>
    <w:p w14:paraId="704FE87A" w14:textId="77777777" w:rsidR="00862CFF" w:rsidRDefault="00862CFF" w:rsidP="005C23A4"/>
    <w:p w14:paraId="558AC27F" w14:textId="40A02F4C" w:rsidR="003833AD" w:rsidRDefault="00862CFF" w:rsidP="005C23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A3C7A0A" wp14:editId="1AE87AAE">
                <wp:simplePos x="0" y="0"/>
                <wp:positionH relativeFrom="column">
                  <wp:posOffset>66675</wp:posOffset>
                </wp:positionH>
                <wp:positionV relativeFrom="paragraph">
                  <wp:posOffset>495300</wp:posOffset>
                </wp:positionV>
                <wp:extent cx="5543550" cy="1404620"/>
                <wp:effectExtent l="0" t="0" r="19050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06DD0" w14:textId="37870F6C" w:rsidR="00862CFF" w:rsidRPr="00862CFF" w:rsidRDefault="00862CFF" w:rsidP="00862CFF">
                            <w:pP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862CFF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RAN 4 Agreement:</w:t>
                            </w:r>
                          </w:p>
                          <w:p w14:paraId="1C64FF11" w14:textId="5D781845" w:rsidR="00862CFF" w:rsidRPr="00862CFF" w:rsidRDefault="00862CFF" w:rsidP="00862CFF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autoSpaceDN w:val="0"/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val="en-GB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Consider 200Hz as the maximum Doppler shift for UL in service link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 w14:anchorId="6A4EE4B7">
              <v:shape id="_x0000_s1027" style="position:absolute;margin-left:5.25pt;margin-top:39pt;width:436.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" w14:anchorId="7A3C7A0A">
                <v:textbox style="mso-fit-shape-to-text:t">
                  <w:txbxContent>
                    <w:p w:rsidRPr="00862CFF" w:rsidR="00862CFF" w:rsidP="00862CFF" w:rsidRDefault="00862CFF" w14:paraId="6209CA04" w14:textId="37870F6C">
                      <w:pPr>
                        <w:rPr>
                          <w:b/>
                          <w:bCs/>
                          <w:szCs w:val="20"/>
                          <w:lang w:eastAsia="x-none"/>
                        </w:rPr>
                      </w:pPr>
                      <w:r w:rsidRPr="00862CFF">
                        <w:rPr>
                          <w:b/>
                          <w:bCs/>
                          <w:szCs w:val="20"/>
                          <w:lang w:eastAsia="x-none"/>
                        </w:rPr>
                        <w:t>RAN 4 Agreement:</w:t>
                      </w:r>
                    </w:p>
                    <w:p w:rsidRPr="00862CFF" w:rsidR="00862CFF" w:rsidP="00862CFF" w:rsidRDefault="00862CFF" w14:paraId="1817E380" w14:textId="5D781845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autoSpaceDN w:val="0"/>
                        <w:spacing w:after="120" w:line="240" w:lineRule="auto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val="en-GB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Consider 200Hz as the maximum Doppler shift for UL in service link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2F9A">
        <w:t xml:space="preserve">This agreement has been the working assumption in RAN4, as captured by the WF for the SAN demodulation discussions in </w:t>
      </w:r>
      <w:r w:rsidR="00C62F9A">
        <w:fldChar w:fldCharType="begin"/>
      </w:r>
      <w:r w:rsidR="00C62F9A">
        <w:instrText xml:space="preserve"> REF _Ref101435884 \n \h </w:instrText>
      </w:r>
      <w:r w:rsidR="00C62F9A">
        <w:fldChar w:fldCharType="separate"/>
      </w:r>
      <w:r w:rsidR="00C62F9A">
        <w:t>[4]</w:t>
      </w:r>
      <w:r w:rsidR="00C62F9A">
        <w:fldChar w:fldCharType="end"/>
      </w:r>
      <w:r w:rsidR="00C62F9A">
        <w:t>, where the following agreement was reached:</w:t>
      </w:r>
    </w:p>
    <w:p w14:paraId="3830F7BA" w14:textId="3410F439" w:rsidR="00C62F9A" w:rsidRDefault="00C62F9A" w:rsidP="005C23A4">
      <w:pPr>
        <w:rPr>
          <w:lang w:val="en-GB"/>
        </w:rPr>
      </w:pPr>
    </w:p>
    <w:p w14:paraId="6C949243" w14:textId="77777777" w:rsidR="00862CFF" w:rsidRDefault="00862CFF" w:rsidP="005C23A4">
      <w:pPr>
        <w:rPr>
          <w:lang w:val="en-GB"/>
        </w:rPr>
      </w:pPr>
    </w:p>
    <w:p w14:paraId="3BFCCF36" w14:textId="77777777" w:rsidR="00862CFF" w:rsidRDefault="00862CFF" w:rsidP="005C23A4">
      <w:pPr>
        <w:rPr>
          <w:lang w:val="en-GB"/>
        </w:rPr>
      </w:pPr>
    </w:p>
    <w:p w14:paraId="3DD70268" w14:textId="12E1FC29" w:rsidR="00862CFF" w:rsidRDefault="00862CFF" w:rsidP="005C23A4">
      <w:pPr>
        <w:rPr>
          <w:lang w:val="en-GB"/>
        </w:rPr>
      </w:pPr>
    </w:p>
    <w:p w14:paraId="5796566E" w14:textId="235109B4" w:rsidR="00C62F9A" w:rsidRPr="00862CFF" w:rsidRDefault="00C62F9A" w:rsidP="005C23A4">
      <w:pPr>
        <w:rPr>
          <w:lang w:val="en-GB"/>
        </w:rPr>
      </w:pPr>
      <w:r>
        <w:rPr>
          <w:lang w:val="en-GB"/>
        </w:rPr>
        <w:t xml:space="preserve">For LEO scenarios, the small Doppler shift used as a reference for demodulation is only achievable if there is pre-compensation at the transmitter end, since the total doppler variation may be significantly higher </w:t>
      </w:r>
      <w:r w:rsidR="00862CFF">
        <w:rPr>
          <w:highlight w:val="yellow"/>
          <w:lang w:val="en-GB"/>
        </w:rPr>
        <w:fldChar w:fldCharType="begin"/>
      </w:r>
      <w:r w:rsidR="00862CFF">
        <w:rPr>
          <w:lang w:val="en-GB"/>
        </w:rPr>
        <w:instrText xml:space="preserve"> REF _Ref101440574 \r \h </w:instrText>
      </w:r>
      <w:r w:rsidR="00862CFF">
        <w:rPr>
          <w:highlight w:val="yellow"/>
          <w:lang w:val="en-GB"/>
        </w:rPr>
      </w:r>
      <w:r w:rsidR="00862CFF">
        <w:rPr>
          <w:highlight w:val="yellow"/>
          <w:lang w:val="en-GB"/>
        </w:rPr>
        <w:fldChar w:fldCharType="separate"/>
      </w:r>
      <w:r w:rsidR="00862CFF">
        <w:rPr>
          <w:lang w:val="en-GB"/>
        </w:rPr>
        <w:t>[5]</w:t>
      </w:r>
      <w:r w:rsidR="00862CFF">
        <w:rPr>
          <w:highlight w:val="yellow"/>
          <w:lang w:val="en-GB"/>
        </w:rPr>
        <w:fldChar w:fldCharType="end"/>
      </w:r>
      <w:r w:rsidR="00862CFF">
        <w:rPr>
          <w:lang w:val="en-GB"/>
        </w:rPr>
        <w:t xml:space="preserve">. </w:t>
      </w:r>
      <w:r>
        <w:t>However, the RF requirements for the UE, captured in TS 38.101-</w:t>
      </w:r>
      <w:r w:rsidR="00862CFF">
        <w:t>5</w:t>
      </w:r>
      <w:r w:rsidR="00702E7A">
        <w:t xml:space="preserve"> </w:t>
      </w:r>
      <w:r w:rsidR="00702E7A">
        <w:fldChar w:fldCharType="begin"/>
      </w:r>
      <w:r w:rsidR="00702E7A">
        <w:instrText xml:space="preserve"> REF _Ref101440589 \r \h </w:instrText>
      </w:r>
      <w:r w:rsidR="00702E7A">
        <w:fldChar w:fldCharType="separate"/>
      </w:r>
      <w:r w:rsidR="00702E7A">
        <w:t>[6]</w:t>
      </w:r>
      <w:r w:rsidR="00702E7A">
        <w:fldChar w:fldCharType="end"/>
      </w:r>
      <w:r w:rsidR="009A1622">
        <w:t xml:space="preserve"> and TS 38.101-</w:t>
      </w:r>
      <w:r w:rsidR="00862CFF">
        <w:t>1</w:t>
      </w:r>
      <w:r>
        <w:t xml:space="preserve"> </w:t>
      </w:r>
      <w:r w:rsidR="00702E7A">
        <w:fldChar w:fldCharType="begin"/>
      </w:r>
      <w:r w:rsidR="00702E7A">
        <w:instrText xml:space="preserve"> REF _Ref101440597 \r \h </w:instrText>
      </w:r>
      <w:r w:rsidR="00702E7A">
        <w:fldChar w:fldCharType="separate"/>
      </w:r>
      <w:r w:rsidR="00702E7A">
        <w:t>[7]</w:t>
      </w:r>
      <w:r w:rsidR="00702E7A">
        <w:fldChar w:fldCharType="end"/>
      </w:r>
      <w:r w:rsidR="00702E7A">
        <w:t xml:space="preserve"> </w:t>
      </w:r>
      <w:r>
        <w:t>state that:</w:t>
      </w:r>
    </w:p>
    <w:p w14:paraId="2042CC38" w14:textId="19D96515" w:rsidR="009A1622" w:rsidRDefault="00862CFF" w:rsidP="005C23A4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5740530" wp14:editId="6BEE61A6">
                <wp:simplePos x="0" y="0"/>
                <wp:positionH relativeFrom="column">
                  <wp:posOffset>57150</wp:posOffset>
                </wp:positionH>
                <wp:positionV relativeFrom="paragraph">
                  <wp:posOffset>164465</wp:posOffset>
                </wp:positionV>
                <wp:extent cx="5676900" cy="1404620"/>
                <wp:effectExtent l="0" t="0" r="19050" b="1651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A67D8" w14:textId="72B759C0" w:rsidR="00862CFF" w:rsidRPr="00862CFF" w:rsidRDefault="00862CFF" w:rsidP="00862CFF">
                            <w:pP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 xml:space="preserve">NTN UE Transmitter Requirements, </w:t>
                            </w:r>
                            <w:r w:rsidRPr="00862CFF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TS 38.101-5</w:t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instrText xml:space="preserve"> REF _Ref101440589 \r \h </w:instrText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[6]</w:t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fldChar w:fldCharType="end"/>
                            </w:r>
                          </w:p>
                          <w:p w14:paraId="31EDF92D" w14:textId="05D177B7" w:rsidR="00862CFF" w:rsidRDefault="00862CFF" w:rsidP="008A24ED">
                            <w:pPr>
                              <w:pStyle w:val="Heading3"/>
                            </w:pPr>
                            <w:r>
                              <w:t>6.4.1</w:t>
                            </w:r>
                            <w:r>
                              <w:tab/>
                              <w:t>Frequency error</w:t>
                            </w:r>
                          </w:p>
                          <w:p w14:paraId="117D0FBD" w14:textId="24768F9D" w:rsidR="00862CFF" w:rsidRDefault="00862CFF" w:rsidP="00862CFF">
                            <w:r w:rsidRPr="00A1115A">
                              <w:t xml:space="preserve">The </w:t>
                            </w:r>
                            <w:r>
                              <w:rPr>
                                <w:rFonts w:hint="eastAsia"/>
                              </w:rPr>
                              <w:t>requirements for frequency error defined in TS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38.101-1 </w:t>
                            </w:r>
                            <w:r>
                              <w:t xml:space="preserve">clause 6.4.1 </w:t>
                            </w:r>
                            <w:r>
                              <w:rPr>
                                <w:rFonts w:hint="eastAsia"/>
                              </w:rPr>
                              <w:t>are applied for NTN satellite UE</w:t>
                            </w:r>
                            <w:r>
                              <w:t>.</w:t>
                            </w:r>
                          </w:p>
                          <w:p w14:paraId="3357D7B3" w14:textId="05DAA734" w:rsidR="00862CFF" w:rsidRPr="00862CFF" w:rsidRDefault="00862CFF" w:rsidP="00862CFF">
                            <w:pP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 xml:space="preserve">General UE Transmitter Requirements, </w:t>
                            </w:r>
                            <w:r w:rsidRPr="00862CFF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TS 38.101-</w:t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 xml:space="preserve">1 </w:t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instrText xml:space="preserve"> REF _Ref101440597 \r \h </w:instrText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[7]</w:t>
                            </w:r>
                            <w: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fldChar w:fldCharType="end"/>
                            </w:r>
                          </w:p>
                          <w:p w14:paraId="57D383CB" w14:textId="77777777" w:rsidR="00862CFF" w:rsidRDefault="00862CFF" w:rsidP="008A24ED">
                            <w:pPr>
                              <w:pStyle w:val="Heading3"/>
                            </w:pPr>
                            <w:bookmarkStart w:id="2" w:name="_Toc21344327"/>
                            <w:bookmarkStart w:id="3" w:name="_Toc29801813"/>
                            <w:bookmarkStart w:id="4" w:name="_Toc29802237"/>
                            <w:bookmarkStart w:id="5" w:name="_Toc29802862"/>
                            <w:bookmarkStart w:id="6" w:name="_Toc36107604"/>
                            <w:bookmarkStart w:id="7" w:name="_Toc37251370"/>
                            <w:bookmarkStart w:id="8" w:name="_Toc45888234"/>
                            <w:bookmarkStart w:id="9" w:name="_Toc45888833"/>
                            <w:bookmarkStart w:id="10" w:name="_Toc61367511"/>
                            <w:bookmarkStart w:id="11" w:name="_Toc61372894"/>
                            <w:bookmarkStart w:id="12" w:name="_Toc68230841"/>
                            <w:bookmarkStart w:id="13" w:name="_Toc69084254"/>
                            <w:bookmarkStart w:id="14" w:name="_Toc75467264"/>
                            <w:bookmarkStart w:id="15" w:name="_Toc76509286"/>
                            <w:bookmarkStart w:id="16" w:name="_Toc76718276"/>
                            <w:bookmarkStart w:id="17" w:name="_Toc83580607"/>
                            <w:bookmarkStart w:id="18" w:name="_Toc84405116"/>
                            <w:bookmarkStart w:id="19" w:name="_Toc84413725"/>
                            <w:r>
                              <w:t>6.4.1</w:t>
                            </w:r>
                            <w:r>
                              <w:tab/>
                              <w:t>Frequency error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</w:p>
                          <w:p w14:paraId="7370396C" w14:textId="7E6B886A" w:rsidR="00862CFF" w:rsidRDefault="00862CFF" w:rsidP="00862CFF">
                            <w:r>
                              <w:t xml:space="preserve">The UE basic measurement interval of modulated carrier frequency is 1 UL slot. The mean value of basic measurements of UE modulated carrier frequency shall be accurate to within ± 0.1 PPM observed over a period of 1 ms of cumulated measurement intervals compared </w:t>
                            </w:r>
                            <w:r w:rsidRPr="002A1D3A">
                              <w:rPr>
                                <w:u w:val="single"/>
                              </w:rPr>
                              <w:t>to the carrier frequency received from the NR Node B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 w14:anchorId="7500AFB6">
              <v:shape id="_x0000_s1028" style="position:absolute;margin-left:4.5pt;margin-top:12.95pt;width:447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" w14:anchorId="45740530">
                <v:textbox style="mso-fit-shape-to-text:t">
                  <w:txbxContent>
                    <w:p w:rsidRPr="00862CFF" w:rsidR="00862CFF" w:rsidP="00862CFF" w:rsidRDefault="00862CFF" w14:paraId="345A2CAD" w14:textId="72B759C0">
                      <w:pPr>
                        <w:rPr>
                          <w:b/>
                          <w:bCs/>
                          <w:szCs w:val="20"/>
                          <w:lang w:eastAsia="x-none"/>
                        </w:rPr>
                      </w:pP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t xml:space="preserve">NTN UE Transmitter Requirements, </w:t>
                      </w:r>
                      <w:r w:rsidRPr="00862CFF">
                        <w:rPr>
                          <w:b/>
                          <w:bCs/>
                          <w:szCs w:val="20"/>
                          <w:lang w:eastAsia="x-none"/>
                        </w:rPr>
                        <w:t>TS 38.101-5</w:t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fldChar w:fldCharType="begin"/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instrText xml:space="preserve"> REF _Ref101440589 \r \h </w:instrText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fldChar w:fldCharType="separate"/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t>[6]</w:t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fldChar w:fldCharType="end"/>
                      </w:r>
                    </w:p>
                    <w:p w:rsidR="00862CFF" w:rsidP="008A24ED" w:rsidRDefault="00862CFF" w14:paraId="3C1CDB37" w14:textId="05D177B7">
                      <w:pPr>
                        <w:pStyle w:val="Heading3"/>
                      </w:pPr>
                      <w:r>
                        <w:t>6.4.1</w:t>
                      </w:r>
                      <w:r>
                        <w:tab/>
                      </w:r>
                      <w:r>
                        <w:t>Frequency error</w:t>
                      </w:r>
                    </w:p>
                    <w:p w:rsidR="00862CFF" w:rsidP="00862CFF" w:rsidRDefault="00862CFF" w14:paraId="306B7C37" w14:textId="24768F9D">
                      <w:r w:rsidRPr="00A1115A">
                        <w:t xml:space="preserve">The </w:t>
                      </w:r>
                      <w:r>
                        <w:rPr>
                          <w:rFonts w:hint="eastAsia"/>
                        </w:rPr>
                        <w:t>requirements for frequency error defined in TS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38.101-1 </w:t>
                      </w:r>
                      <w:r>
                        <w:t xml:space="preserve">clause 6.4.1 </w:t>
                      </w:r>
                      <w:r>
                        <w:rPr>
                          <w:rFonts w:hint="eastAsia"/>
                        </w:rPr>
                        <w:t>are applied for NTN satellite UE</w:t>
                      </w:r>
                      <w:r>
                        <w:t>.</w:t>
                      </w:r>
                    </w:p>
                    <w:p w:rsidRPr="00862CFF" w:rsidR="00862CFF" w:rsidP="00862CFF" w:rsidRDefault="00862CFF" w14:paraId="50052B7D" w14:textId="05DAA734">
                      <w:pPr>
                        <w:rPr>
                          <w:b/>
                          <w:bCs/>
                          <w:szCs w:val="20"/>
                          <w:lang w:eastAsia="x-none"/>
                        </w:rPr>
                      </w:pP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t xml:space="preserve">General UE Transmitter Requirements, </w:t>
                      </w:r>
                      <w:r w:rsidRPr="00862CFF">
                        <w:rPr>
                          <w:b/>
                          <w:bCs/>
                          <w:szCs w:val="20"/>
                          <w:lang w:eastAsia="x-none"/>
                        </w:rPr>
                        <w:t>TS 38.101-</w:t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t xml:space="preserve">1 </w:t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fldChar w:fldCharType="begin"/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instrText xml:space="preserve"> REF _Ref101440597 \r \h </w:instrText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fldChar w:fldCharType="separate"/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t>[7]</w:t>
                      </w:r>
                      <w:r>
                        <w:rPr>
                          <w:b/>
                          <w:bCs/>
                          <w:szCs w:val="20"/>
                          <w:lang w:eastAsia="x-none"/>
                        </w:rPr>
                        <w:fldChar w:fldCharType="end"/>
                      </w:r>
                    </w:p>
                    <w:p w:rsidR="00862CFF" w:rsidP="008A24ED" w:rsidRDefault="00862CFF" w14:paraId="17FAC3A1" w14:textId="77777777">
                      <w:pPr>
                        <w:pStyle w:val="Heading3"/>
                      </w:pPr>
                      <w:r>
                        <w:t>6.4.1</w:t>
                      </w:r>
                      <w:r>
                        <w:tab/>
                      </w:r>
                      <w:r>
                        <w:t>Frequency error</w:t>
                      </w:r>
                    </w:p>
                    <w:p w:rsidR="00862CFF" w:rsidP="00862CFF" w:rsidRDefault="00862CFF" w14:paraId="39D92346" w14:textId="7E6B886A">
                      <w:r>
                        <w:t xml:space="preserve">The UE basic measurement interval of modulated carrier frequency is 1 UL slot. The mean value of basic measurements of UE modulated carrier frequency shall be accurate to within ± 0.1 PPM observed over a period of 1 </w:t>
                      </w:r>
                      <w:proofErr w:type="spellStart"/>
                      <w:r>
                        <w:t>ms</w:t>
                      </w:r>
                      <w:proofErr w:type="spellEnd"/>
                      <w:r>
                        <w:t xml:space="preserve"> of cumulated measurement intervals compared </w:t>
                      </w:r>
                      <w:r w:rsidRPr="002A1D3A">
                        <w:rPr>
                          <w:u w:val="single"/>
                        </w:rPr>
                        <w:t>to the carrier frequency received from the NR Node B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F0EEC8" w14:textId="3760A318" w:rsidR="00C62F9A" w:rsidRDefault="00C62F9A" w:rsidP="005C23A4"/>
    <w:p w14:paraId="5A353C94" w14:textId="5CCCE446" w:rsidR="00862CFF" w:rsidRDefault="00862CFF" w:rsidP="005C23A4"/>
    <w:p w14:paraId="113319A3" w14:textId="224E065A" w:rsidR="00862CFF" w:rsidRDefault="00862CFF" w:rsidP="005C23A4"/>
    <w:p w14:paraId="5B95DD5E" w14:textId="068D7B5B" w:rsidR="00862CFF" w:rsidRDefault="00862CFF" w:rsidP="005C23A4"/>
    <w:p w14:paraId="66F7E929" w14:textId="6C268485" w:rsidR="00862CFF" w:rsidRDefault="00862CFF" w:rsidP="005C23A4"/>
    <w:p w14:paraId="7DC3C30C" w14:textId="77777777" w:rsidR="00862CFF" w:rsidRDefault="00862CFF" w:rsidP="005C23A4"/>
    <w:p w14:paraId="61B83C9D" w14:textId="77777777" w:rsidR="00862CFF" w:rsidRDefault="00862CFF" w:rsidP="005C23A4"/>
    <w:p w14:paraId="61C8E5D4" w14:textId="77777777" w:rsidR="00862CFF" w:rsidRDefault="00862CFF" w:rsidP="005C23A4"/>
    <w:p w14:paraId="1F7981CC" w14:textId="7325D180" w:rsidR="003833AD" w:rsidRDefault="009A1622" w:rsidP="005C23A4">
      <w:r>
        <w:t xml:space="preserve">But as UL pre-compensation is expected from the receiver for LEO scenarios, it is not a fair measure to compare the carrier frequency received from the NR Node B with the UE modulated carrier frequency. </w:t>
      </w:r>
    </w:p>
    <w:p w14:paraId="14AA18F6" w14:textId="2A390055" w:rsidR="009A1622" w:rsidRPr="00702E7A" w:rsidRDefault="009A1622" w:rsidP="005C23A4">
      <w:pPr>
        <w:rPr>
          <w:b/>
          <w:bCs/>
        </w:rPr>
      </w:pPr>
      <w:r w:rsidRPr="00702E7A">
        <w:rPr>
          <w:b/>
          <w:bCs/>
        </w:rPr>
        <w:t>Observation</w:t>
      </w:r>
      <w:r w:rsidR="00702E7A" w:rsidRPr="00702E7A">
        <w:rPr>
          <w:b/>
          <w:bCs/>
        </w:rPr>
        <w:t xml:space="preserve"> 1</w:t>
      </w:r>
      <w:r w:rsidRPr="00702E7A">
        <w:rPr>
          <w:b/>
          <w:bCs/>
        </w:rPr>
        <w:t>: The absolute frequency error of the UE modulated carrier frequency at the transmitter end cannot be within 0.01 PPM of the carrier frequency received by NR Node B.</w:t>
      </w:r>
    </w:p>
    <w:p w14:paraId="372DD931" w14:textId="5502BC33" w:rsidR="000279D6" w:rsidRDefault="0092281A" w:rsidP="005C23A4">
      <w:r w:rsidRPr="0092281A">
        <w:t xml:space="preserve">Since </w:t>
      </w:r>
      <w:r w:rsidR="008870D7">
        <w:t xml:space="preserve">it is not enough to simply reference 38.101-1 </w:t>
      </w:r>
      <w:r w:rsidR="00DC5224">
        <w:t xml:space="preserve">as argued above </w:t>
      </w:r>
      <w:r w:rsidR="008870D7">
        <w:t xml:space="preserve">for the </w:t>
      </w:r>
      <w:r w:rsidR="00D14B3E">
        <w:t xml:space="preserve">frequency error requirements </w:t>
      </w:r>
      <w:r w:rsidR="00DC5224">
        <w:t xml:space="preserve">in 38.101-5 </w:t>
      </w:r>
      <w:r w:rsidR="00D14B3E">
        <w:t xml:space="preserve">it is proposed to add </w:t>
      </w:r>
      <w:r w:rsidR="000D3F8E">
        <w:t xml:space="preserve">a slightly updated version of the text </w:t>
      </w:r>
      <w:r w:rsidR="00DC5224">
        <w:t xml:space="preserve">from 38.101-1 </w:t>
      </w:r>
      <w:r w:rsidR="000D3F8E">
        <w:t xml:space="preserve">with the changes highlighted </w:t>
      </w:r>
      <w:r w:rsidR="00995503">
        <w:t>below:</w:t>
      </w:r>
    </w:p>
    <w:p w14:paraId="36FE0B62" w14:textId="05916DCC" w:rsidR="009A1622" w:rsidRDefault="00995503" w:rsidP="005C23A4">
      <w:r>
        <w:rPr>
          <w:noProof/>
        </w:rPr>
        <mc:AlternateContent>
          <mc:Choice Requires="wps">
            <w:drawing>
              <wp:inline distT="0" distB="0" distL="0" distR="0" wp14:anchorId="00B4823C" wp14:editId="71DBAE76">
                <wp:extent cx="5676900" cy="1404620"/>
                <wp:effectExtent l="0" t="0" r="19050" b="1968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81F73" w14:textId="0DE76567" w:rsidR="00995503" w:rsidRPr="00995503" w:rsidRDefault="00995503" w:rsidP="00995503">
                            <w:r w:rsidRPr="00995503">
                              <w:t xml:space="preserve">The </w:t>
                            </w:r>
                            <w:r w:rsidRPr="00DC5224">
                              <w:rPr>
                                <w:rFonts w:hint="eastAsia"/>
                                <w:b/>
                                <w:bCs/>
                              </w:rPr>
                              <w:t>NTN satellite</w:t>
                            </w:r>
                            <w:r w:rsidRPr="00995503">
                              <w:rPr>
                                <w:rFonts w:hint="eastAsia"/>
                              </w:rPr>
                              <w:t xml:space="preserve"> UE</w:t>
                            </w:r>
                            <w:r w:rsidRPr="00995503">
                              <w:t xml:space="preserve"> basic measurement interval of modulated carrier frequency is 1 UL slot. </w:t>
                            </w:r>
                            <w:r w:rsidRPr="00DC5224">
                              <w:rPr>
                                <w:b/>
                                <w:bCs/>
                              </w:rPr>
                              <w:t xml:space="preserve">The </w:t>
                            </w:r>
                            <w:r w:rsidRPr="00DC5224">
                              <w:rPr>
                                <w:rFonts w:hint="eastAsia"/>
                                <w:b/>
                                <w:bCs/>
                              </w:rPr>
                              <w:t xml:space="preserve">NTN </w:t>
                            </w:r>
                            <w:r w:rsidRPr="0084608E">
                              <w:rPr>
                                <w:rFonts w:hint="eastAsia"/>
                                <w:b/>
                                <w:bCs/>
                              </w:rPr>
                              <w:t>satellite UE</w:t>
                            </w:r>
                            <w:r w:rsidRPr="0084608E">
                              <w:rPr>
                                <w:b/>
                                <w:bCs/>
                              </w:rPr>
                              <w:t xml:space="preserve"> modulated carrier frequency should be measured at its reception by the NR Node B.</w:t>
                            </w:r>
                            <w:r w:rsidRPr="00995503">
                              <w:t xml:space="preserve"> The mean value of basic measurements of </w:t>
                            </w:r>
                            <w:r w:rsidR="00D05B03" w:rsidRPr="00D05B03">
                              <w:rPr>
                                <w:b/>
                                <w:bCs/>
                              </w:rPr>
                              <w:t xml:space="preserve">NTN </w:t>
                            </w:r>
                            <w:r w:rsidRPr="00995503">
                              <w:t xml:space="preserve">UE modulated carrier frequency shall be accurate to within ± 0.1 PPM observed over a period of 1 ms of cumulated measurement intervals compared to </w:t>
                            </w:r>
                            <w:r w:rsidRPr="0084608E">
                              <w:rPr>
                                <w:b/>
                                <w:bCs/>
                              </w:rPr>
                              <w:t>reference</w:t>
                            </w:r>
                            <w:r w:rsidRPr="00995503">
                              <w:t xml:space="preserve"> the carrier frequency </w:t>
                            </w:r>
                            <w:r w:rsidRPr="0084608E">
                              <w:rPr>
                                <w:b/>
                                <w:bCs/>
                              </w:rPr>
                              <w:t>assigned by</w:t>
                            </w:r>
                            <w:r w:rsidRPr="00995503">
                              <w:t xml:space="preserve"> the NR Node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w14:anchorId="20471A51">
              <v:shape id="Text Box 2" style="width:44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9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" w14:anchorId="00B4823C">
                <v:textbox style="mso-fit-shape-to-text:t">
                  <w:txbxContent>
                    <w:p w:rsidRPr="00995503" w:rsidR="00995503" w:rsidP="00995503" w:rsidRDefault="00995503" w14:paraId="0029188B" w14:textId="0DE76567">
                      <w:r w:rsidRPr="00995503">
                        <w:t xml:space="preserve">The </w:t>
                      </w:r>
                      <w:r w:rsidRPr="00DC5224">
                        <w:rPr>
                          <w:rFonts w:hint="eastAsia"/>
                          <w:b/>
                          <w:bCs/>
                        </w:rPr>
                        <w:t>NTN satellite</w:t>
                      </w:r>
                      <w:r w:rsidRPr="00995503">
                        <w:rPr>
                          <w:rFonts w:hint="eastAsia"/>
                        </w:rPr>
                        <w:t xml:space="preserve"> UE</w:t>
                      </w:r>
                      <w:r w:rsidRPr="00995503">
                        <w:t xml:space="preserve"> basic measurement interval of modulated carrier frequency is 1 UL slot. </w:t>
                      </w:r>
                      <w:r w:rsidRPr="00DC5224">
                        <w:rPr>
                          <w:b/>
                          <w:bCs/>
                        </w:rPr>
                        <w:t xml:space="preserve">The </w:t>
                      </w:r>
                      <w:r w:rsidRPr="00DC5224">
                        <w:rPr>
                          <w:rFonts w:hint="eastAsia"/>
                          <w:b/>
                          <w:bCs/>
                        </w:rPr>
                        <w:t xml:space="preserve">NTN </w:t>
                      </w:r>
                      <w:r w:rsidRPr="0084608E">
                        <w:rPr>
                          <w:rFonts w:hint="eastAsia"/>
                          <w:b/>
                          <w:bCs/>
                        </w:rPr>
                        <w:t>satellite UE</w:t>
                      </w:r>
                      <w:r w:rsidRPr="0084608E">
                        <w:rPr>
                          <w:b/>
                          <w:bCs/>
                        </w:rPr>
                        <w:t xml:space="preserve"> modulated carrier frequency should be measured at its reception by the NR Node B.</w:t>
                      </w:r>
                      <w:r w:rsidRPr="00995503">
                        <w:t xml:space="preserve"> The mean value of basic measurements of </w:t>
                      </w:r>
                      <w:r w:rsidRPr="00D05B03" w:rsidR="00D05B03">
                        <w:rPr>
                          <w:b/>
                          <w:bCs/>
                        </w:rPr>
                        <w:t xml:space="preserve">NTN </w:t>
                      </w:r>
                      <w:r w:rsidRPr="00995503">
                        <w:t xml:space="preserve">UE modulated carrier frequency shall be accurate to within ± 0.1 PPM observed over a period of 1 </w:t>
                      </w:r>
                      <w:proofErr w:type="spellStart"/>
                      <w:r w:rsidRPr="00995503">
                        <w:t>ms</w:t>
                      </w:r>
                      <w:proofErr w:type="spellEnd"/>
                      <w:r w:rsidRPr="00995503">
                        <w:t xml:space="preserve"> of cumulated measurement intervals compared to </w:t>
                      </w:r>
                      <w:r w:rsidRPr="0084608E">
                        <w:rPr>
                          <w:b/>
                          <w:bCs/>
                        </w:rPr>
                        <w:t>reference</w:t>
                      </w:r>
                      <w:r w:rsidRPr="00995503">
                        <w:t xml:space="preserve"> the carrier frequency </w:t>
                      </w:r>
                      <w:r w:rsidRPr="0084608E">
                        <w:rPr>
                          <w:b/>
                          <w:bCs/>
                        </w:rPr>
                        <w:t>assigned by</w:t>
                      </w:r>
                      <w:r w:rsidRPr="00995503">
                        <w:t xml:space="preserve"> the NR Node B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EDD296" w14:textId="548381F1" w:rsidR="009A1622" w:rsidRPr="00702E7A" w:rsidRDefault="009A1622" w:rsidP="005C23A4">
      <w:pPr>
        <w:rPr>
          <w:b/>
          <w:bCs/>
        </w:rPr>
      </w:pPr>
      <w:r w:rsidRPr="00702E7A">
        <w:rPr>
          <w:b/>
          <w:bCs/>
        </w:rPr>
        <w:t>Proposal</w:t>
      </w:r>
      <w:r w:rsidR="00702E7A" w:rsidRPr="00702E7A">
        <w:rPr>
          <w:b/>
          <w:bCs/>
        </w:rPr>
        <w:t xml:space="preserve"> 1</w:t>
      </w:r>
      <w:r w:rsidRPr="00702E7A">
        <w:rPr>
          <w:b/>
          <w:bCs/>
        </w:rPr>
        <w:t>: RAN4 to capture the text proposal</w:t>
      </w:r>
      <w:r w:rsidR="00702E7A" w:rsidRPr="00702E7A">
        <w:rPr>
          <w:b/>
          <w:bCs/>
        </w:rPr>
        <w:t xml:space="preserve"> #1</w:t>
      </w:r>
      <w:r w:rsidRPr="00702E7A">
        <w:rPr>
          <w:b/>
          <w:bCs/>
        </w:rPr>
        <w:t xml:space="preserve"> to amend the frequency error definition</w:t>
      </w:r>
    </w:p>
    <w:p w14:paraId="6BC9A750" w14:textId="3D0CF836" w:rsidR="00702E7A" w:rsidRPr="007C7713" w:rsidRDefault="00702E7A" w:rsidP="00702E7A">
      <w:pPr>
        <w:pStyle w:val="BodyText"/>
        <w:rPr>
          <w:rFonts w:eastAsiaTheme="minorEastAsia"/>
          <w:b/>
          <w:bCs/>
          <w:color w:val="0070C0"/>
          <w:lang w:eastAsia="zh-CN"/>
        </w:rPr>
      </w:pPr>
      <w:r w:rsidRPr="007C7713">
        <w:rPr>
          <w:rFonts w:eastAsiaTheme="minorEastAsia"/>
          <w:b/>
          <w:bCs/>
          <w:color w:val="0070C0"/>
          <w:lang w:eastAsia="zh-CN"/>
        </w:rPr>
        <w:t>------------------------------------ TP#1 TS 38.101-5-----------------------------------------------</w:t>
      </w:r>
    </w:p>
    <w:p w14:paraId="7766F50D" w14:textId="77777777" w:rsidR="008E05E9" w:rsidRPr="007C7713" w:rsidRDefault="008E05E9" w:rsidP="007C7713">
      <w:pPr>
        <w:pStyle w:val="Heading2"/>
      </w:pPr>
      <w:bookmarkStart w:id="20" w:name="_Toc97562293"/>
      <w:bookmarkStart w:id="21" w:name="_Toc97752271"/>
      <w:r w:rsidRPr="007C7713">
        <w:t>6.4</w:t>
      </w:r>
      <w:r w:rsidRPr="007C7713">
        <w:tab/>
        <w:t>Transmit signal quality</w:t>
      </w:r>
      <w:bookmarkEnd w:id="20"/>
      <w:bookmarkEnd w:id="21"/>
    </w:p>
    <w:p w14:paraId="43D3E7A3" w14:textId="77777777" w:rsidR="008E05E9" w:rsidRDefault="008E05E9" w:rsidP="008A24ED">
      <w:pPr>
        <w:pStyle w:val="Heading3"/>
      </w:pPr>
      <w:bookmarkStart w:id="22" w:name="_Toc97562294"/>
      <w:bookmarkStart w:id="23" w:name="_Toc97752272"/>
      <w:r>
        <w:t>6.4.1</w:t>
      </w:r>
      <w:r>
        <w:tab/>
        <w:t xml:space="preserve">Frequency </w:t>
      </w:r>
      <w:r w:rsidRPr="003056E1">
        <w:t>error</w:t>
      </w:r>
      <w:bookmarkEnd w:id="22"/>
      <w:bookmarkEnd w:id="23"/>
    </w:p>
    <w:p w14:paraId="336A320E" w14:textId="09D65983" w:rsidR="008E05E9" w:rsidRDefault="00356D29" w:rsidP="008E05E9">
      <w:r>
        <w:t xml:space="preserve">The </w:t>
      </w:r>
      <w:r w:rsidR="002D1E1C">
        <w:rPr>
          <w:rFonts w:hint="eastAsia"/>
        </w:rPr>
        <w:t>NTN satellite UE</w:t>
      </w:r>
      <w:r>
        <w:t xml:space="preserve"> basic measurement interval of modulated carrier frequency is 1 UL slot. </w:t>
      </w:r>
      <w:r w:rsidRPr="00515D8F">
        <w:t xml:space="preserve">The </w:t>
      </w:r>
      <w:r w:rsidR="00545B21">
        <w:rPr>
          <w:rFonts w:hint="eastAsia"/>
        </w:rPr>
        <w:t>NTN satellite UE</w:t>
      </w:r>
      <w:r w:rsidR="00545B21" w:rsidRPr="00515D8F">
        <w:t xml:space="preserve"> </w:t>
      </w:r>
      <w:r w:rsidRPr="00515D8F">
        <w:t xml:space="preserve">modulated carrier frequency should be measured at its reception by the NR Node B. The mean value of basic measurements of </w:t>
      </w:r>
      <w:r w:rsidR="006C3DD9">
        <w:t xml:space="preserve">NTN </w:t>
      </w:r>
      <w:r w:rsidRPr="00515D8F">
        <w:t xml:space="preserve">UE modulated carrier frequency shall be accurate to within ± 0.1 PPM observed over a period of 1 ms of cumulated measurement intervals compared to reference the carrier frequency assigned by the NR Node </w:t>
      </w:r>
      <w:r>
        <w:t>B</w:t>
      </w:r>
    </w:p>
    <w:p w14:paraId="0C0F14C3" w14:textId="77777777" w:rsidR="008E05E9" w:rsidRDefault="008E05E9" w:rsidP="008A24ED">
      <w:pPr>
        <w:pStyle w:val="Heading3"/>
      </w:pPr>
      <w:bookmarkStart w:id="24" w:name="_Toc97562295"/>
      <w:bookmarkStart w:id="25" w:name="_Toc97752273"/>
      <w:r>
        <w:t>6.4.2</w:t>
      </w:r>
      <w:r>
        <w:tab/>
        <w:t>Transmit modulation quality</w:t>
      </w:r>
      <w:bookmarkEnd w:id="24"/>
      <w:bookmarkEnd w:id="25"/>
    </w:p>
    <w:p w14:paraId="1E2D109A" w14:textId="38126163" w:rsidR="00702E7A" w:rsidRPr="007C7713" w:rsidRDefault="00702E7A" w:rsidP="00702E7A">
      <w:pPr>
        <w:pStyle w:val="BodyText"/>
        <w:rPr>
          <w:rFonts w:eastAsiaTheme="minorEastAsia"/>
          <w:b/>
          <w:bCs/>
          <w:color w:val="0070C0"/>
          <w:lang w:eastAsia="zh-CN"/>
        </w:rPr>
      </w:pPr>
      <w:r w:rsidRPr="007C7713">
        <w:rPr>
          <w:rFonts w:eastAsiaTheme="minorEastAsia"/>
          <w:b/>
          <w:bCs/>
          <w:color w:val="0070C0"/>
          <w:lang w:eastAsia="zh-CN"/>
        </w:rPr>
        <w:t xml:space="preserve">-------------------------------- </w:t>
      </w:r>
      <w:r w:rsidR="007C7713">
        <w:rPr>
          <w:rFonts w:eastAsiaTheme="minorEastAsia"/>
          <w:b/>
          <w:bCs/>
          <w:color w:val="0070C0"/>
          <w:lang w:eastAsia="zh-CN"/>
        </w:rPr>
        <w:t>E</w:t>
      </w:r>
      <w:r w:rsidRPr="007C7713">
        <w:rPr>
          <w:rFonts w:eastAsiaTheme="minorEastAsia"/>
          <w:b/>
          <w:bCs/>
          <w:color w:val="0070C0"/>
          <w:lang w:eastAsia="zh-CN"/>
        </w:rPr>
        <w:t>nd of TP#1-------------------------------------------------------------------</w:t>
      </w:r>
    </w:p>
    <w:p w14:paraId="675A2C64" w14:textId="77777777" w:rsidR="000A12EF" w:rsidRPr="00EF698B" w:rsidRDefault="000A12EF" w:rsidP="005C23A4"/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24223BC" w14:textId="121211EB" w:rsidR="005C23A4" w:rsidRDefault="00702E7A" w:rsidP="005C23A4">
      <w:r>
        <w:t>In this contribution we discuss the frequency error reference point and have the following observation and proposal:</w:t>
      </w:r>
    </w:p>
    <w:p w14:paraId="31B0D875" w14:textId="7486223B" w:rsidR="00702E7A" w:rsidRPr="00702E7A" w:rsidRDefault="00702E7A" w:rsidP="00702E7A">
      <w:pPr>
        <w:rPr>
          <w:b/>
          <w:bCs/>
        </w:rPr>
      </w:pPr>
      <w:r w:rsidRPr="00702E7A">
        <w:rPr>
          <w:b/>
          <w:bCs/>
        </w:rPr>
        <w:t>Observation 1: The absolute frequency error of the UE modulated carrier frequency at the transmitter end cannot be within 0.01 PPM of the carrier frequency received by NR Node B.</w:t>
      </w:r>
    </w:p>
    <w:p w14:paraId="686CDB64" w14:textId="77777777" w:rsidR="00702E7A" w:rsidRPr="00702E7A" w:rsidRDefault="00702E7A" w:rsidP="00702E7A">
      <w:pPr>
        <w:rPr>
          <w:b/>
          <w:bCs/>
        </w:rPr>
      </w:pPr>
    </w:p>
    <w:p w14:paraId="332971D5" w14:textId="77777777" w:rsidR="00702E7A" w:rsidRPr="00702E7A" w:rsidRDefault="00702E7A" w:rsidP="00702E7A">
      <w:pPr>
        <w:rPr>
          <w:b/>
          <w:bCs/>
        </w:rPr>
      </w:pPr>
      <w:r w:rsidRPr="00702E7A">
        <w:rPr>
          <w:b/>
          <w:bCs/>
        </w:rPr>
        <w:t>Proposal 1: RAN4 to capture the text proposal #1 to amend the frequency error definition</w:t>
      </w:r>
    </w:p>
    <w:p w14:paraId="5A462EA0" w14:textId="77777777" w:rsidR="00702E7A" w:rsidRPr="00EF698B" w:rsidRDefault="00702E7A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lastRenderedPageBreak/>
        <w:t>References</w:t>
      </w:r>
    </w:p>
    <w:p w14:paraId="3AF23DCF" w14:textId="77777777" w:rsidR="00AF2482" w:rsidRDefault="00AF2482" w:rsidP="00AF248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26" w:name="_Ref54013899"/>
      <w:bookmarkStart w:id="27" w:name="_Ref101429480"/>
      <w:bookmarkStart w:id="28" w:name="_Hlk92129218"/>
      <w:r w:rsidRPr="002B68B5">
        <w:t>RP-</w:t>
      </w:r>
      <w:bookmarkStart w:id="29" w:name="_Hlk92131811"/>
      <w:r w:rsidRPr="002B68B5">
        <w:t>213691</w:t>
      </w:r>
      <w:bookmarkEnd w:id="29"/>
      <w:r w:rsidRPr="00FF6B64">
        <w:t xml:space="preserve">, </w:t>
      </w:r>
      <w:bookmarkEnd w:id="26"/>
      <w:r w:rsidRPr="00B46BC7">
        <w:t>Revised WID: Solutions for NR to support non-terrestrial networks (NTN)</w:t>
      </w:r>
      <w:r>
        <w:t>, Thales</w:t>
      </w:r>
      <w:bookmarkEnd w:id="27"/>
    </w:p>
    <w:p w14:paraId="1357A6E9" w14:textId="42E55A16" w:rsidR="0019086E" w:rsidRDefault="0019086E" w:rsidP="0019086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30" w:name="_Ref101434270"/>
      <w:bookmarkEnd w:id="28"/>
      <w:r w:rsidRPr="002B68B5">
        <w:t>RP-</w:t>
      </w:r>
      <w:r w:rsidRPr="0019086E">
        <w:t>220209</w:t>
      </w:r>
      <w:r w:rsidRPr="00FF6B64">
        <w:t xml:space="preserve">, </w:t>
      </w:r>
      <w:r w:rsidR="003833AD" w:rsidRPr="003833AD">
        <w:t>Rel-17 Work Item Exception for NR-NTN-solutions, Thales</w:t>
      </w:r>
      <w:bookmarkEnd w:id="30"/>
    </w:p>
    <w:p w14:paraId="1F3CCC47" w14:textId="3B20A55F" w:rsidR="00C62F9A" w:rsidRDefault="00C62F9A" w:rsidP="00EC7684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right="-22"/>
        <w:jc w:val="both"/>
        <w:textAlignment w:val="baseline"/>
      </w:pPr>
      <w:bookmarkStart w:id="31" w:name="_Ref101435675"/>
      <w:r w:rsidRPr="002B68B5">
        <w:t>R</w:t>
      </w:r>
      <w:r>
        <w:t>1</w:t>
      </w:r>
      <w:r w:rsidRPr="002B68B5">
        <w:t>-21</w:t>
      </w:r>
      <w:r>
        <w:t>00001</w:t>
      </w:r>
      <w:r w:rsidRPr="00FF6B64">
        <w:t>,</w:t>
      </w:r>
      <w:r w:rsidRPr="00C62F9A">
        <w:t xml:space="preserve"> </w:t>
      </w:r>
      <w:r>
        <w:t>Final Report of 3GPP TSG RAN WG1 #103-e v1.0.0 (Online meeting, 26th October - 13th November 2020)</w:t>
      </w:r>
      <w:bookmarkEnd w:id="31"/>
      <w:r w:rsidRPr="00FF6B64">
        <w:t xml:space="preserve"> </w:t>
      </w:r>
      <w:r w:rsidR="00B31034">
        <w:t xml:space="preserve">, </w:t>
      </w:r>
    </w:p>
    <w:p w14:paraId="39C69540" w14:textId="13C0E892" w:rsidR="00687FA0" w:rsidRDefault="00C62F9A" w:rsidP="00C62F9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right="-22"/>
        <w:jc w:val="both"/>
        <w:textAlignment w:val="baseline"/>
      </w:pPr>
      <w:bookmarkStart w:id="32" w:name="_Ref101435884"/>
      <w:r w:rsidRPr="00C62F9A">
        <w:t>R4-2207198</w:t>
      </w:r>
      <w:r>
        <w:t xml:space="preserve">, </w:t>
      </w:r>
      <w:r w:rsidRPr="00C62F9A">
        <w:t>WF on NTN SAN demodulation requirements; Huawei, HiSilicon</w:t>
      </w:r>
      <w:bookmarkEnd w:id="32"/>
    </w:p>
    <w:p w14:paraId="6AA6F2FE" w14:textId="6DAC5A91" w:rsidR="00862CFF" w:rsidRDefault="00862CFF" w:rsidP="00C62F9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right="-22"/>
        <w:jc w:val="both"/>
        <w:textAlignment w:val="baseline"/>
      </w:pPr>
      <w:bookmarkStart w:id="33" w:name="_Ref101440574"/>
      <w:r>
        <w:t xml:space="preserve">TR 38.821, </w:t>
      </w:r>
      <w:r w:rsidRPr="00862CFF">
        <w:t>Solutions for NR to support Non-Terrestrial Networks (NTN), 3GPP</w:t>
      </w:r>
      <w:bookmarkEnd w:id="33"/>
    </w:p>
    <w:p w14:paraId="081B719A" w14:textId="11FB9A76" w:rsidR="00862CFF" w:rsidRPr="00862CFF" w:rsidRDefault="00862CFF" w:rsidP="00C62F9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right="-22"/>
        <w:jc w:val="both"/>
        <w:textAlignment w:val="baseline"/>
      </w:pPr>
      <w:bookmarkStart w:id="34" w:name="_Ref101440589"/>
      <w:r>
        <w:t xml:space="preserve">TS 38.101-5, </w:t>
      </w:r>
      <w:r w:rsidRPr="00862CFF">
        <w:t>NR; User Equipment (UE) radio transmission and reception; Part 5: Satellite access Radio Frequency (RF) and performance requirements, 3GPP</w:t>
      </w:r>
      <w:bookmarkEnd w:id="34"/>
    </w:p>
    <w:p w14:paraId="7C616712" w14:textId="1E9DEA29" w:rsidR="00862CFF" w:rsidRPr="00EF698B" w:rsidRDefault="00862CFF" w:rsidP="00C62F9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right="-22"/>
        <w:jc w:val="both"/>
        <w:textAlignment w:val="baseline"/>
      </w:pPr>
      <w:bookmarkStart w:id="35" w:name="_Ref101440597"/>
      <w:r>
        <w:t xml:space="preserve">TS 38.101-1, </w:t>
      </w:r>
      <w:r w:rsidRPr="00862CFF">
        <w:t>NR; User Equipment (UE) radio transmission and reception; Part 1: Range 1 Standalone</w:t>
      </w:r>
      <w:bookmarkEnd w:id="35"/>
    </w:p>
    <w:sectPr w:rsidR="00862CFF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DB46B" w14:textId="77777777" w:rsidR="00984513" w:rsidRDefault="00984513" w:rsidP="00001C9B">
      <w:pPr>
        <w:spacing w:after="0" w:line="240" w:lineRule="auto"/>
      </w:pPr>
      <w:r>
        <w:separator/>
      </w:r>
    </w:p>
  </w:endnote>
  <w:endnote w:type="continuationSeparator" w:id="0">
    <w:p w14:paraId="3EBA1C09" w14:textId="77777777" w:rsidR="00984513" w:rsidRDefault="00984513" w:rsidP="00001C9B">
      <w:pPr>
        <w:spacing w:after="0" w:line="240" w:lineRule="auto"/>
      </w:pPr>
      <w:r>
        <w:continuationSeparator/>
      </w:r>
    </w:p>
  </w:endnote>
  <w:endnote w:type="continuationNotice" w:id="1">
    <w:p w14:paraId="789B80D3" w14:textId="77777777" w:rsidR="00EC4F30" w:rsidRDefault="00EC4F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A45C7" w14:textId="77777777" w:rsidR="00984513" w:rsidRDefault="00984513" w:rsidP="00001C9B">
      <w:pPr>
        <w:spacing w:after="0" w:line="240" w:lineRule="auto"/>
      </w:pPr>
      <w:r>
        <w:separator/>
      </w:r>
    </w:p>
  </w:footnote>
  <w:footnote w:type="continuationSeparator" w:id="0">
    <w:p w14:paraId="0CC96FDA" w14:textId="77777777" w:rsidR="00984513" w:rsidRDefault="00984513" w:rsidP="00001C9B">
      <w:pPr>
        <w:spacing w:after="0" w:line="240" w:lineRule="auto"/>
      </w:pPr>
      <w:r>
        <w:continuationSeparator/>
      </w:r>
    </w:p>
  </w:footnote>
  <w:footnote w:type="continuationNotice" w:id="1">
    <w:p w14:paraId="6C7C7E44" w14:textId="77777777" w:rsidR="00EC4F30" w:rsidRDefault="00EC4F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2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1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0"/>
  </w:num>
  <w:num w:numId="22">
    <w:abstractNumId w:val="8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qwUA1zUZmSwAAAA="/>
  </w:docVars>
  <w:rsids>
    <w:rsidRoot w:val="00841BCD"/>
    <w:rsid w:val="00001C9B"/>
    <w:rsid w:val="00007734"/>
    <w:rsid w:val="000279D6"/>
    <w:rsid w:val="00061924"/>
    <w:rsid w:val="0008612A"/>
    <w:rsid w:val="00090E18"/>
    <w:rsid w:val="000A12EF"/>
    <w:rsid w:val="000A2EE3"/>
    <w:rsid w:val="000B0056"/>
    <w:rsid w:val="000D3F8E"/>
    <w:rsid w:val="00134C73"/>
    <w:rsid w:val="00140221"/>
    <w:rsid w:val="00154F38"/>
    <w:rsid w:val="001745F8"/>
    <w:rsid w:val="001838CF"/>
    <w:rsid w:val="001868EE"/>
    <w:rsid w:val="0019086E"/>
    <w:rsid w:val="001A3BA4"/>
    <w:rsid w:val="001E30F6"/>
    <w:rsid w:val="001F7EFE"/>
    <w:rsid w:val="00235F5C"/>
    <w:rsid w:val="002A1D3A"/>
    <w:rsid w:val="002B4922"/>
    <w:rsid w:val="002C2D19"/>
    <w:rsid w:val="002D10FA"/>
    <w:rsid w:val="002D1E1C"/>
    <w:rsid w:val="002D4C55"/>
    <w:rsid w:val="002F6087"/>
    <w:rsid w:val="003056E1"/>
    <w:rsid w:val="00356D29"/>
    <w:rsid w:val="003833AD"/>
    <w:rsid w:val="003B659E"/>
    <w:rsid w:val="0043750A"/>
    <w:rsid w:val="00456948"/>
    <w:rsid w:val="004854BB"/>
    <w:rsid w:val="004E5E66"/>
    <w:rsid w:val="00503B4D"/>
    <w:rsid w:val="00504EE9"/>
    <w:rsid w:val="00515D8F"/>
    <w:rsid w:val="005438C4"/>
    <w:rsid w:val="0054442C"/>
    <w:rsid w:val="00545B21"/>
    <w:rsid w:val="00550285"/>
    <w:rsid w:val="00572A20"/>
    <w:rsid w:val="005836F8"/>
    <w:rsid w:val="005918FA"/>
    <w:rsid w:val="005B3F90"/>
    <w:rsid w:val="005C23A4"/>
    <w:rsid w:val="005D1CDF"/>
    <w:rsid w:val="005E61A8"/>
    <w:rsid w:val="005F6419"/>
    <w:rsid w:val="00617400"/>
    <w:rsid w:val="00664950"/>
    <w:rsid w:val="00683220"/>
    <w:rsid w:val="00687FA0"/>
    <w:rsid w:val="006B7010"/>
    <w:rsid w:val="006C3DD9"/>
    <w:rsid w:val="006D7C67"/>
    <w:rsid w:val="006E6311"/>
    <w:rsid w:val="00702E7A"/>
    <w:rsid w:val="007145FF"/>
    <w:rsid w:val="00751515"/>
    <w:rsid w:val="00784DF6"/>
    <w:rsid w:val="00785232"/>
    <w:rsid w:val="007C3ED0"/>
    <w:rsid w:val="007C7713"/>
    <w:rsid w:val="00804FFA"/>
    <w:rsid w:val="00806A76"/>
    <w:rsid w:val="00811C9D"/>
    <w:rsid w:val="00816C80"/>
    <w:rsid w:val="00841BCD"/>
    <w:rsid w:val="0084608E"/>
    <w:rsid w:val="00851A8E"/>
    <w:rsid w:val="00862CFF"/>
    <w:rsid w:val="008826C1"/>
    <w:rsid w:val="008870D7"/>
    <w:rsid w:val="008A24ED"/>
    <w:rsid w:val="008E05E9"/>
    <w:rsid w:val="0090091A"/>
    <w:rsid w:val="009042BD"/>
    <w:rsid w:val="0092281A"/>
    <w:rsid w:val="00977E1D"/>
    <w:rsid w:val="00984513"/>
    <w:rsid w:val="00995503"/>
    <w:rsid w:val="009A1622"/>
    <w:rsid w:val="00A04992"/>
    <w:rsid w:val="00A21D71"/>
    <w:rsid w:val="00A22B78"/>
    <w:rsid w:val="00A25AE5"/>
    <w:rsid w:val="00A37002"/>
    <w:rsid w:val="00AA1B0E"/>
    <w:rsid w:val="00AC5CA7"/>
    <w:rsid w:val="00AE2BA5"/>
    <w:rsid w:val="00AE56B1"/>
    <w:rsid w:val="00AF2482"/>
    <w:rsid w:val="00B13E2B"/>
    <w:rsid w:val="00B31034"/>
    <w:rsid w:val="00B457AD"/>
    <w:rsid w:val="00B73862"/>
    <w:rsid w:val="00BA6E48"/>
    <w:rsid w:val="00BB558C"/>
    <w:rsid w:val="00BF2218"/>
    <w:rsid w:val="00C04B97"/>
    <w:rsid w:val="00C40198"/>
    <w:rsid w:val="00C43B2B"/>
    <w:rsid w:val="00C50673"/>
    <w:rsid w:val="00C62F9A"/>
    <w:rsid w:val="00C9278C"/>
    <w:rsid w:val="00CD7492"/>
    <w:rsid w:val="00CE3A6B"/>
    <w:rsid w:val="00D00211"/>
    <w:rsid w:val="00D05B03"/>
    <w:rsid w:val="00D06309"/>
    <w:rsid w:val="00D14B3E"/>
    <w:rsid w:val="00D351EA"/>
    <w:rsid w:val="00D43403"/>
    <w:rsid w:val="00D62E71"/>
    <w:rsid w:val="00D66188"/>
    <w:rsid w:val="00D70D4E"/>
    <w:rsid w:val="00D740CA"/>
    <w:rsid w:val="00D85728"/>
    <w:rsid w:val="00DB6E5B"/>
    <w:rsid w:val="00DC5224"/>
    <w:rsid w:val="00DF2997"/>
    <w:rsid w:val="00EC4F30"/>
    <w:rsid w:val="00EC7684"/>
    <w:rsid w:val="00EC7BC3"/>
    <w:rsid w:val="00ED7600"/>
    <w:rsid w:val="00EF698B"/>
    <w:rsid w:val="00F1362C"/>
    <w:rsid w:val="00F37AEA"/>
    <w:rsid w:val="00F508B8"/>
    <w:rsid w:val="00F824F5"/>
    <w:rsid w:val="00FB2A31"/>
    <w:rsid w:val="00FB3759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A7764AA"/>
  <w15:chartTrackingRefBased/>
  <w15:docId w15:val="{9648D54C-8ED9-4A11-9C6F-DF4F570FC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C7713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24ED"/>
    <w:pPr>
      <w:keepNext/>
      <w:keepLines/>
      <w:spacing w:before="40" w:after="0"/>
      <w:ind w:left="1134" w:hanging="1134"/>
      <w:outlineLvl w:val="2"/>
    </w:pPr>
    <w:rPr>
      <w:rFonts w:ascii="Arial" w:eastAsiaTheme="majorEastAsia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7713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8A24ED"/>
    <w:rPr>
      <w:rFonts w:ascii="Arial" w:eastAsiaTheme="majorEastAsia" w:hAnsi="Arial" w:cs="Arial"/>
      <w:sz w:val="28"/>
      <w:szCs w:val="28"/>
    </w:rPr>
  </w:style>
  <w:style w:type="paragraph" w:styleId="BodyText">
    <w:name w:val="Body Text"/>
    <w:basedOn w:val="Normal"/>
    <w:link w:val="BodyTextChar"/>
    <w:semiHidden/>
    <w:unhideWhenUsed/>
    <w:qFormat/>
    <w:rsid w:val="00702E7A"/>
    <w:pPr>
      <w:spacing w:after="120" w:line="240" w:lineRule="auto"/>
      <w:jc w:val="both"/>
    </w:pPr>
    <w:rPr>
      <w:rFonts w:eastAsia="MS Mincho" w:cs="Times New Roman"/>
      <w:szCs w:val="24"/>
    </w:rPr>
  </w:style>
  <w:style w:type="character" w:customStyle="1" w:styleId="BodyTextChar">
    <w:name w:val="Body Text Char"/>
    <w:basedOn w:val="DefaultParagraphFont"/>
    <w:link w:val="BodyText"/>
    <w:semiHidden/>
    <w:qFormat/>
    <w:rsid w:val="00702E7A"/>
    <w:rPr>
      <w:rFonts w:ascii="Times New Roman" w:eastAsia="MS Mincho" w:hAnsi="Times New Roman" w:cs="Times New Roman"/>
      <w:sz w:val="20"/>
      <w:szCs w:val="24"/>
    </w:rPr>
  </w:style>
  <w:style w:type="character" w:customStyle="1" w:styleId="B1Char1">
    <w:name w:val="B1 Char1"/>
    <w:link w:val="B1"/>
    <w:qFormat/>
    <w:locked/>
    <w:rsid w:val="00702E7A"/>
  </w:style>
  <w:style w:type="paragraph" w:customStyle="1" w:styleId="B1">
    <w:name w:val="B1"/>
    <w:basedOn w:val="Normal"/>
    <w:link w:val="B1Char1"/>
    <w:qFormat/>
    <w:rsid w:val="00702E7A"/>
    <w:pPr>
      <w:spacing w:after="180" w:line="240" w:lineRule="auto"/>
      <w:ind w:left="568" w:hanging="284"/>
    </w:pPr>
    <w:rPr>
      <w:rFonts w:asciiTheme="minorHAnsi" w:hAnsiTheme="minorHAnsi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4B9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4B97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EC4F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4F30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C4F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4F3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4F3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F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F30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5AIRPNAIUNRU-1328258698-11446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https://nokia.sharepoint.com/sites/c5g/5gradio/_layouts/15/DocIdRedir.aspx?ID=5AIRPNAIUNRU-1328258698-11446</Url>
      <Description>5AIRPNAIUNRU-1328258698-11446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39</cp:revision>
  <dcterms:created xsi:type="dcterms:W3CDTF">2022-04-21T02:46:00Z</dcterms:created>
  <dcterms:modified xsi:type="dcterms:W3CDTF">2022-04-25T18:13:00Z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f74df46d-f5fc-418b-92d2-ed949d595df9</vt:lpwstr>
  </property>
</Properties>
</file>